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6433" w14:textId="77777777" w:rsidR="007F7380" w:rsidRPr="007302AA" w:rsidRDefault="00635C25" w:rsidP="00D33BD4">
      <w:pPr>
        <w:pStyle w:val="Heading1"/>
        <w:jc w:val="center"/>
        <w:rPr>
          <w:rFonts w:ascii="Georgia" w:hAnsi="Georgia" w:cstheme="majorHAnsi"/>
        </w:rPr>
      </w:pPr>
      <w:commentRangeStart w:id="0"/>
      <w:r w:rsidRPr="007302AA">
        <w:rPr>
          <w:rFonts w:ascii="Georgia" w:hAnsi="Georgia" w:cstheme="majorHAnsi"/>
        </w:rPr>
        <w:t>The</w:t>
      </w:r>
      <w:commentRangeEnd w:id="0"/>
      <w:r w:rsidR="002B3D99">
        <w:rPr>
          <w:rStyle w:val="CommentReference"/>
          <w:rFonts w:asciiTheme="minorHAnsi" w:eastAsiaTheme="minorEastAsia" w:hAnsiTheme="minorHAnsi" w:cstheme="minorBidi"/>
          <w:b w:val="0"/>
          <w:bCs w:val="0"/>
          <w:color w:val="auto"/>
        </w:rPr>
        <w:commentReference w:id="0"/>
      </w:r>
      <w:r w:rsidRPr="007302AA">
        <w:rPr>
          <w:rFonts w:ascii="Georgia" w:hAnsi="Georgia" w:cstheme="majorHAnsi"/>
        </w:rPr>
        <w:t xml:space="preserve"> Natural History of Numbering — A Field Guide for Word Users</w:t>
      </w:r>
    </w:p>
    <w:p w14:paraId="5694A4CF" w14:textId="77777777" w:rsidR="007F7380" w:rsidRPr="007302AA" w:rsidRDefault="00635C25">
      <w:pPr>
        <w:jc w:val="center"/>
        <w:rPr>
          <w:rFonts w:ascii="Georgia" w:hAnsi="Georgia" w:cstheme="majorHAnsi"/>
        </w:rPr>
      </w:pPr>
      <w:r w:rsidRPr="007302AA">
        <w:rPr>
          <w:rFonts w:ascii="Georgia" w:hAnsi="Georgia" w:cstheme="majorHAnsi"/>
          <w:i/>
        </w:rPr>
        <w:t>Observed in the wild since 1983. Misbehaving ever since.</w:t>
      </w:r>
      <w:r w:rsidRPr="007302AA">
        <w:rPr>
          <w:rFonts w:ascii="Georgia" w:hAnsi="Georgia" w:cstheme="majorHAnsi"/>
          <w:i/>
        </w:rPr>
        <w:br/>
      </w:r>
    </w:p>
    <w:p w14:paraId="1F838074" w14:textId="38390FDB" w:rsidR="007F7380" w:rsidRPr="007302AA" w:rsidRDefault="00317A03">
      <w:pPr>
        <w:pStyle w:val="Heading2"/>
        <w:rPr>
          <w:rFonts w:ascii="Georgia" w:hAnsi="Georgia" w:cstheme="majorHAnsi"/>
          <w:sz w:val="28"/>
          <w:szCs w:val="28"/>
        </w:rPr>
      </w:pPr>
      <w:r>
        <w:rPr>
          <w:rFonts w:ascii="Georgia" w:hAnsi="Georgia" w:cstheme="majorHAnsi"/>
          <w:sz w:val="28"/>
          <w:szCs w:val="28"/>
        </w:rPr>
        <w:fldChar w:fldCharType="begin"/>
      </w:r>
      <w:r>
        <w:rPr>
          <w:rFonts w:ascii="Georgia" w:hAnsi="Georgia" w:cstheme="majorHAnsi"/>
          <w:sz w:val="28"/>
          <w:szCs w:val="28"/>
        </w:rPr>
        <w:instrText xml:space="preserve"> LISTNUM Snapoutline \l 1 </w:instrText>
      </w:r>
      <w:r>
        <w:rPr>
          <w:rFonts w:ascii="Georgia" w:hAnsi="Georgia" w:cstheme="majorHAnsi"/>
          <w:sz w:val="28"/>
          <w:szCs w:val="28"/>
        </w:rPr>
        <w:fldChar w:fldCharType="end"/>
      </w:r>
      <w:r w:rsidR="00635C25" w:rsidRPr="007302AA">
        <w:rPr>
          <w:rFonts w:ascii="Georgia" w:hAnsi="Georgia" w:cstheme="majorHAnsi"/>
          <w:sz w:val="28"/>
          <w:szCs w:val="28"/>
        </w:rPr>
        <w:t xml:space="preserve"> The Spontaneous Renumberer</w:t>
      </w:r>
    </w:p>
    <w:p w14:paraId="12E3A129" w14:textId="71B223C4" w:rsidR="007F7380" w:rsidRPr="007302AA" w:rsidRDefault="00635C25" w:rsidP="0070681C">
      <w:pPr>
        <w:ind w:left="360"/>
        <w:rPr>
          <w:rFonts w:ascii="Georgia" w:hAnsi="Georgia" w:cstheme="majorHAnsi"/>
          <w:sz w:val="24"/>
          <w:szCs w:val="24"/>
        </w:rPr>
      </w:pPr>
      <w:r w:rsidRPr="007302AA">
        <w:rPr>
          <w:rFonts w:ascii="Georgia" w:hAnsi="Georgia" w:cstheme="majorHAnsi"/>
          <w:sz w:val="24"/>
          <w:szCs w:val="24"/>
        </w:rPr>
        <w:t>Specimen</w:t>
      </w:r>
      <w:r w:rsidR="00317A03">
        <w:rPr>
          <w:rFonts w:ascii="Georgia" w:hAnsi="Georgia" w:cstheme="majorHAnsi"/>
          <w:sz w:val="24"/>
          <w:szCs w:val="24"/>
        </w:rPr>
        <w:t xml:space="preserve"> </w:t>
      </w:r>
      <w:r w:rsidR="00317A03">
        <w:rPr>
          <w:rFonts w:ascii="Georgia" w:hAnsi="Georgia" w:cstheme="majorHAnsi"/>
          <w:sz w:val="24"/>
          <w:szCs w:val="24"/>
        </w:rPr>
        <w:fldChar w:fldCharType="begin"/>
      </w:r>
      <w:r w:rsidR="00317A03">
        <w:rPr>
          <w:rFonts w:ascii="Georgia" w:hAnsi="Georgia" w:cstheme="majorHAnsi"/>
          <w:sz w:val="24"/>
          <w:szCs w:val="24"/>
        </w:rPr>
        <w:instrText xml:space="preserve"> LISTNUM Snapoutline \l 2 </w:instrText>
      </w:r>
      <w:r w:rsidR="00317A03">
        <w:rPr>
          <w:rFonts w:ascii="Georgia" w:hAnsi="Georgia" w:cstheme="majorHAnsi"/>
          <w:sz w:val="24"/>
          <w:szCs w:val="24"/>
        </w:rPr>
        <w:fldChar w:fldCharType="end"/>
      </w:r>
      <w:r w:rsidRPr="007302AA">
        <w:rPr>
          <w:rFonts w:ascii="Georgia" w:hAnsi="Georgia" w:cstheme="majorHAnsi"/>
          <w:sz w:val="24"/>
          <w:szCs w:val="24"/>
        </w:rPr>
        <w:t xml:space="preserve"> — The Spontaneous Renumberer is a familiar creature in Word documents. It appears calm until disturbed, at which point it unpredictably mutates: changing a perfectly good '1' into '2.</w:t>
      </w:r>
      <w:r>
        <w:rPr>
          <w:rFonts w:ascii="Georgia" w:hAnsi="Georgia" w:cstheme="majorHAnsi"/>
          <w:sz w:val="24"/>
          <w:szCs w:val="24"/>
        </w:rPr>
        <w:t>1</w:t>
      </w:r>
      <w:r w:rsidRPr="007302AA">
        <w:rPr>
          <w:rFonts w:ascii="Georgia" w:hAnsi="Georgia" w:cstheme="majorHAnsi"/>
          <w:sz w:val="24"/>
          <w:szCs w:val="24"/>
        </w:rPr>
        <w:t>.1' without warning. Researchers have found this behavior is triggered by the rare keyboard combination known as 'Tab at the wrong time.'</w:t>
      </w:r>
    </w:p>
    <w:p w14:paraId="4086C05C" w14:textId="4900F92F" w:rsidR="008A691C" w:rsidRPr="007302AA" w:rsidRDefault="00317A03" w:rsidP="008A691C">
      <w:pPr>
        <w:ind w:left="630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  <w:sz w:val="24"/>
          <w:szCs w:val="24"/>
        </w:rPr>
        <w:fldChar w:fldCharType="begin"/>
      </w:r>
      <w:r>
        <w:rPr>
          <w:rFonts w:ascii="Georgia" w:hAnsi="Georgia" w:cstheme="majorHAnsi"/>
          <w:sz w:val="24"/>
          <w:szCs w:val="24"/>
        </w:rPr>
        <w:instrText xml:space="preserve"> LISTNUM Snapoutline \l 3 </w:instrText>
      </w:r>
      <w:r>
        <w:rPr>
          <w:rFonts w:ascii="Georgia" w:hAnsi="Georgia" w:cstheme="majorHAnsi"/>
          <w:sz w:val="24"/>
          <w:szCs w:val="24"/>
        </w:rPr>
        <w:fldChar w:fldCharType="end"/>
      </w:r>
      <w:r w:rsidR="00635C25" w:rsidRPr="007302AA">
        <w:rPr>
          <w:rFonts w:ascii="Georgia" w:hAnsi="Georgia" w:cstheme="majorHAnsi"/>
          <w:sz w:val="24"/>
          <w:szCs w:val="24"/>
        </w:rPr>
        <w:t xml:space="preserve"> Field observation: Once provoked, the Spontaneous Renumberer will spread through the entire document, converting order into chaos. It is best approached with caution.</w:t>
      </w:r>
    </w:p>
    <w:p w14:paraId="3D385F17" w14:textId="047EDF8C" w:rsidR="007F7380" w:rsidRPr="007302AA" w:rsidRDefault="00317A03">
      <w:pPr>
        <w:pStyle w:val="Heading2"/>
        <w:rPr>
          <w:rFonts w:ascii="Georgia" w:hAnsi="Georgia" w:cstheme="majorHAnsi"/>
          <w:sz w:val="28"/>
          <w:szCs w:val="28"/>
        </w:rPr>
      </w:pPr>
      <w:r>
        <w:rPr>
          <w:rFonts w:ascii="Georgia" w:hAnsi="Georgia" w:cstheme="majorHAnsi"/>
          <w:sz w:val="28"/>
          <w:szCs w:val="28"/>
        </w:rPr>
        <w:fldChar w:fldCharType="begin"/>
      </w:r>
      <w:r>
        <w:rPr>
          <w:rFonts w:ascii="Georgia" w:hAnsi="Georgia" w:cstheme="majorHAnsi"/>
          <w:sz w:val="28"/>
          <w:szCs w:val="28"/>
        </w:rPr>
        <w:instrText xml:space="preserve"> LISTNUM Snapoutline \l 1 </w:instrText>
      </w:r>
      <w:r>
        <w:rPr>
          <w:rFonts w:ascii="Georgia" w:hAnsi="Georgia" w:cstheme="majorHAnsi"/>
          <w:sz w:val="28"/>
          <w:szCs w:val="28"/>
        </w:rPr>
        <w:fldChar w:fldCharType="end"/>
      </w:r>
      <w:r w:rsidR="00635C25" w:rsidRPr="007302AA">
        <w:rPr>
          <w:rFonts w:ascii="Georgia" w:hAnsi="Georgia" w:cstheme="majorHAnsi"/>
          <w:sz w:val="28"/>
          <w:szCs w:val="28"/>
        </w:rPr>
        <w:t xml:space="preserve"> The Phantom Indent</w:t>
      </w:r>
    </w:p>
    <w:p w14:paraId="36A4D6EA" w14:textId="1960B0E4" w:rsidR="007F7380" w:rsidRPr="007302AA" w:rsidRDefault="00317A03" w:rsidP="0070681C">
      <w:pPr>
        <w:ind w:left="360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  <w:sz w:val="24"/>
          <w:szCs w:val="24"/>
        </w:rPr>
        <w:fldChar w:fldCharType="begin"/>
      </w:r>
      <w:r>
        <w:rPr>
          <w:rFonts w:ascii="Georgia" w:hAnsi="Georgia" w:cstheme="majorHAnsi"/>
          <w:sz w:val="24"/>
          <w:szCs w:val="24"/>
        </w:rPr>
        <w:instrText xml:space="preserve"> LISTNUM Snapoutline \l 2 </w:instrText>
      </w:r>
      <w:r>
        <w:rPr>
          <w:rFonts w:ascii="Georgia" w:hAnsi="Georgia" w:cstheme="majorHAnsi"/>
          <w:sz w:val="24"/>
          <w:szCs w:val="24"/>
        </w:rPr>
        <w:fldChar w:fldCharType="end"/>
      </w:r>
      <w:r w:rsidR="00635C25" w:rsidRPr="007302AA">
        <w:rPr>
          <w:rFonts w:ascii="Georgia" w:hAnsi="Georgia" w:cstheme="majorHAnsi"/>
          <w:sz w:val="24"/>
          <w:szCs w:val="24"/>
        </w:rPr>
        <w:t xml:space="preserve"> This elusive species appears whenever a paragraph seems to move of its own accord. Its favorite habitat is the legal brief or corporate policy manual. The Phantom Indent is often accompanied by a secondary phenomenon — </w:t>
      </w:r>
      <w:r w:rsidR="0094389F">
        <w:rPr>
          <w:rFonts w:ascii="Georgia" w:hAnsi="Georgia" w:cstheme="majorHAnsi"/>
          <w:sz w:val="24"/>
          <w:szCs w:val="24"/>
        </w:rPr>
        <w:t>T</w:t>
      </w:r>
      <w:r w:rsidR="00635C25" w:rsidRPr="007302AA">
        <w:rPr>
          <w:rFonts w:ascii="Georgia" w:hAnsi="Georgia" w:cstheme="majorHAnsi"/>
          <w:sz w:val="24"/>
          <w:szCs w:val="24"/>
        </w:rPr>
        <w:t>he Migrating Margin (see</w:t>
      </w:r>
      <w:r w:rsidR="00C63C56">
        <w:rPr>
          <w:rFonts w:ascii="Georgia" w:hAnsi="Georgia" w:cstheme="majorHAnsi"/>
          <w:sz w:val="24"/>
          <w:szCs w:val="24"/>
        </w:rPr>
        <w:t xml:space="preserve"> </w:t>
      </w:r>
      <w:r w:rsidR="00C63C56">
        <w:rPr>
          <w:rFonts w:ascii="Georgia" w:hAnsi="Georgia" w:cstheme="majorHAnsi"/>
          <w:sz w:val="24"/>
          <w:szCs w:val="24"/>
        </w:rPr>
        <w:fldChar w:fldCharType="begin"/>
      </w:r>
      <w:r w:rsidR="00C63C56">
        <w:rPr>
          <w:rFonts w:ascii="Georgia" w:hAnsi="Georgia" w:cstheme="majorHAnsi"/>
          <w:sz w:val="24"/>
          <w:szCs w:val="24"/>
        </w:rPr>
        <w:instrText xml:space="preserve"> REF _Ref213914568 \r \h </w:instrText>
      </w:r>
      <w:r w:rsidR="00C63C56">
        <w:rPr>
          <w:rFonts w:ascii="Georgia" w:hAnsi="Georgia" w:cstheme="majorHAnsi"/>
          <w:sz w:val="24"/>
          <w:szCs w:val="24"/>
        </w:rPr>
      </w:r>
      <w:r w:rsidR="00C63C56">
        <w:rPr>
          <w:rFonts w:ascii="Georgia" w:hAnsi="Georgia" w:cstheme="majorHAnsi"/>
          <w:sz w:val="24"/>
          <w:szCs w:val="24"/>
        </w:rPr>
        <w:fldChar w:fldCharType="separate"/>
      </w:r>
      <w:r w:rsidR="00C63C56">
        <w:rPr>
          <w:rFonts w:ascii="Georgia" w:hAnsi="Georgia" w:cstheme="majorHAnsi"/>
          <w:sz w:val="24"/>
          <w:szCs w:val="24"/>
        </w:rPr>
        <w:t>4</w:t>
      </w:r>
      <w:r w:rsidR="00C63C56">
        <w:rPr>
          <w:rFonts w:ascii="Georgia" w:hAnsi="Georgia" w:cstheme="majorHAnsi"/>
          <w:sz w:val="24"/>
          <w:szCs w:val="24"/>
        </w:rPr>
        <w:fldChar w:fldCharType="end"/>
      </w:r>
      <w:r w:rsidR="00635C25" w:rsidRPr="007302AA">
        <w:rPr>
          <w:rFonts w:ascii="Georgia" w:hAnsi="Georgia" w:cstheme="majorHAnsi"/>
          <w:sz w:val="24"/>
          <w:szCs w:val="24"/>
        </w:rPr>
        <w:t>).</w:t>
      </w:r>
    </w:p>
    <w:p w14:paraId="2E0D676A" w14:textId="607ABBB8" w:rsidR="00D33886" w:rsidRPr="007302AA" w:rsidRDefault="00317A03" w:rsidP="00C63C56">
      <w:pPr>
        <w:ind w:left="360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  <w:sz w:val="24"/>
          <w:szCs w:val="24"/>
        </w:rPr>
        <w:fldChar w:fldCharType="begin"/>
      </w:r>
      <w:bookmarkStart w:id="1" w:name="_Ref213914503"/>
      <w:bookmarkEnd w:id="1"/>
      <w:r>
        <w:rPr>
          <w:rFonts w:ascii="Georgia" w:hAnsi="Georgia" w:cstheme="majorHAnsi"/>
          <w:sz w:val="24"/>
          <w:szCs w:val="24"/>
        </w:rPr>
        <w:instrText xml:space="preserve"> LISTNUM Snapoutline \l 2 </w:instrText>
      </w:r>
      <w:r>
        <w:rPr>
          <w:rFonts w:ascii="Georgia" w:hAnsi="Georgia" w:cstheme="majorHAnsi"/>
          <w:sz w:val="24"/>
          <w:szCs w:val="24"/>
        </w:rPr>
        <w:fldChar w:fldCharType="end"/>
      </w:r>
      <w:r w:rsidR="00635C25" w:rsidRPr="007302AA">
        <w:rPr>
          <w:rFonts w:ascii="Georgia" w:hAnsi="Georgia" w:cstheme="majorHAnsi"/>
          <w:sz w:val="24"/>
          <w:szCs w:val="24"/>
        </w:rPr>
        <w:t xml:space="preserve"> To study it, insert a new line and watch as the rest of the document slides gracefully, yet disastrously, to the right.</w:t>
      </w:r>
    </w:p>
    <w:p w14:paraId="58D5BFDE" w14:textId="4B64B906" w:rsidR="007F7380" w:rsidRPr="00D33BD4" w:rsidRDefault="00317A03">
      <w:pPr>
        <w:pStyle w:val="Heading2"/>
        <w:rPr>
          <w:rFonts w:ascii="Georgia" w:hAnsi="Georgia" w:cstheme="majorHAnsi"/>
        </w:rPr>
      </w:pPr>
      <w:r w:rsidRPr="00D33BD4">
        <w:rPr>
          <w:rFonts w:ascii="Georgia" w:hAnsi="Georgia" w:cstheme="majorHAnsi"/>
        </w:rPr>
        <w:fldChar w:fldCharType="begin"/>
      </w:r>
      <w:r w:rsidRPr="00D33BD4">
        <w:rPr>
          <w:rFonts w:ascii="Georgia" w:hAnsi="Georgia" w:cstheme="majorHAnsi"/>
        </w:rPr>
        <w:instrText xml:space="preserve"> LISTNUM Snapoutline \l 1 </w:instrText>
      </w:r>
      <w:r w:rsidRPr="00D33BD4">
        <w:rPr>
          <w:rFonts w:ascii="Georgia" w:hAnsi="Georgia" w:cstheme="majorHAnsi"/>
        </w:rPr>
        <w:fldChar w:fldCharType="end"/>
      </w:r>
      <w:r w:rsidR="00635C25" w:rsidRPr="00D33BD4">
        <w:rPr>
          <w:rFonts w:ascii="Georgia" w:hAnsi="Georgia" w:cstheme="majorHAnsi"/>
        </w:rPr>
        <w:t xml:space="preserve"> The Cascading Collapse</w:t>
      </w:r>
    </w:p>
    <w:p w14:paraId="1B2E9C77" w14:textId="3B4A52F6" w:rsidR="007F7380" w:rsidRDefault="00317A03" w:rsidP="0070681C">
      <w:pPr>
        <w:ind w:left="360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  <w:sz w:val="24"/>
          <w:szCs w:val="24"/>
        </w:rPr>
        <w:fldChar w:fldCharType="begin"/>
      </w:r>
      <w:bookmarkStart w:id="2" w:name="_Ref213913549"/>
      <w:bookmarkEnd w:id="2"/>
      <w:r>
        <w:rPr>
          <w:rFonts w:ascii="Georgia" w:hAnsi="Georgia" w:cstheme="majorHAnsi"/>
          <w:sz w:val="24"/>
          <w:szCs w:val="24"/>
        </w:rPr>
        <w:instrText xml:space="preserve"> LISTNUM Snapoutline \l 2 </w:instrText>
      </w:r>
      <w:r>
        <w:rPr>
          <w:rFonts w:ascii="Georgia" w:hAnsi="Georgia" w:cstheme="majorHAnsi"/>
          <w:sz w:val="24"/>
          <w:szCs w:val="24"/>
        </w:rPr>
        <w:fldChar w:fldCharType="end"/>
      </w:r>
      <w:r w:rsidR="00635C25" w:rsidRPr="007302AA">
        <w:rPr>
          <w:rFonts w:ascii="Georgia" w:hAnsi="Georgia" w:cstheme="majorHAnsi"/>
          <w:sz w:val="24"/>
          <w:szCs w:val="24"/>
        </w:rPr>
        <w:t xml:space="preserve"> When left unchecked, numbering systems begin to collapse under their own weight. In this phase, entire hierarchies merge, leaving scholars to ponder whether section</w:t>
      </w:r>
      <w:r w:rsidR="00C63C56">
        <w:rPr>
          <w:rFonts w:ascii="Georgia" w:hAnsi="Georgia" w:cstheme="majorHAnsi"/>
          <w:sz w:val="24"/>
          <w:szCs w:val="24"/>
        </w:rPr>
        <w:t xml:space="preserve"> </w:t>
      </w:r>
      <w:r w:rsidR="00C63C56">
        <w:rPr>
          <w:rFonts w:ascii="Georgia" w:hAnsi="Georgia" w:cstheme="majorHAnsi"/>
          <w:sz w:val="24"/>
          <w:szCs w:val="24"/>
        </w:rPr>
        <w:fldChar w:fldCharType="begin"/>
      </w:r>
      <w:r w:rsidR="00C63C56">
        <w:rPr>
          <w:rFonts w:ascii="Georgia" w:hAnsi="Georgia" w:cstheme="majorHAnsi"/>
          <w:sz w:val="24"/>
          <w:szCs w:val="24"/>
        </w:rPr>
        <w:instrText xml:space="preserve"> REF _Ref213914503 \r \h </w:instrText>
      </w:r>
      <w:r w:rsidR="00C63C56">
        <w:rPr>
          <w:rFonts w:ascii="Georgia" w:hAnsi="Georgia" w:cstheme="majorHAnsi"/>
          <w:sz w:val="24"/>
          <w:szCs w:val="24"/>
        </w:rPr>
      </w:r>
      <w:r w:rsidR="00C63C56">
        <w:rPr>
          <w:rFonts w:ascii="Georgia" w:hAnsi="Georgia" w:cstheme="majorHAnsi"/>
          <w:sz w:val="24"/>
          <w:szCs w:val="24"/>
        </w:rPr>
        <w:fldChar w:fldCharType="separate"/>
      </w:r>
      <w:r w:rsidR="00C63C56">
        <w:rPr>
          <w:rFonts w:ascii="Georgia" w:hAnsi="Georgia" w:cstheme="majorHAnsi"/>
          <w:sz w:val="24"/>
          <w:szCs w:val="24"/>
        </w:rPr>
        <w:t>2.2</w:t>
      </w:r>
      <w:r w:rsidR="00C63C56">
        <w:rPr>
          <w:rFonts w:ascii="Georgia" w:hAnsi="Georgia" w:cstheme="majorHAnsi"/>
          <w:sz w:val="24"/>
          <w:szCs w:val="24"/>
        </w:rPr>
        <w:fldChar w:fldCharType="end"/>
      </w:r>
      <w:r w:rsidR="00635C25" w:rsidRPr="007302AA">
        <w:rPr>
          <w:rFonts w:ascii="Georgia" w:hAnsi="Georgia" w:cstheme="majorHAnsi"/>
          <w:sz w:val="24"/>
          <w:szCs w:val="24"/>
        </w:rPr>
        <w:t xml:space="preserve"> ever truly existed. The Cascading Collapse is usually followed by ritualized keyboard pounding and the phrase, 'I swear I didn’t touch anything.'</w:t>
      </w:r>
    </w:p>
    <w:p w14:paraId="36024DA6" w14:textId="77777777" w:rsidR="00C63C56" w:rsidRPr="00D33886" w:rsidRDefault="00C63C56" w:rsidP="00C63C56">
      <w:pPr>
        <w:pStyle w:val="Heading2"/>
        <w:rPr>
          <w:rFonts w:ascii="Georgia" w:hAnsi="Georgia"/>
        </w:rPr>
      </w:pPr>
      <w:r w:rsidRPr="00D33886">
        <w:rPr>
          <w:rFonts w:ascii="Georgia" w:hAnsi="Georgia"/>
        </w:rPr>
        <w:fldChar w:fldCharType="begin"/>
      </w:r>
      <w:bookmarkStart w:id="3" w:name="_Ref213914568"/>
      <w:bookmarkEnd w:id="3"/>
      <w:r w:rsidRPr="00D33886">
        <w:rPr>
          <w:rFonts w:ascii="Georgia" w:hAnsi="Georgia"/>
        </w:rPr>
        <w:instrText xml:space="preserve"> LISTNUM Snapoutline \l 1 </w:instrText>
      </w:r>
      <w:r w:rsidRPr="00D33886">
        <w:rPr>
          <w:rFonts w:ascii="Georgia" w:hAnsi="Georgia"/>
        </w:rPr>
        <w:fldChar w:fldCharType="end"/>
      </w:r>
      <w:r w:rsidRPr="00D33886">
        <w:rPr>
          <w:rFonts w:ascii="Georgia" w:hAnsi="Georgia"/>
        </w:rPr>
        <w:t xml:space="preserve"> The Migrating Margin</w:t>
      </w:r>
    </w:p>
    <w:p w14:paraId="1169B1F3" w14:textId="77777777" w:rsidR="00C63C56" w:rsidRPr="00D33886" w:rsidRDefault="00C63C56" w:rsidP="00C63C56">
      <w:pPr>
        <w:ind w:left="360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  <w:sz w:val="24"/>
          <w:szCs w:val="24"/>
        </w:rPr>
        <w:fldChar w:fldCharType="begin"/>
      </w:r>
      <w:r>
        <w:rPr>
          <w:rFonts w:ascii="Georgia" w:hAnsi="Georgia" w:cstheme="majorHAnsi"/>
          <w:sz w:val="24"/>
          <w:szCs w:val="24"/>
        </w:rPr>
        <w:instrText xml:space="preserve"> LISTNUM Snapoutline \l 2 </w:instrText>
      </w:r>
      <w:r>
        <w:rPr>
          <w:rFonts w:ascii="Georgia" w:hAnsi="Georgia" w:cstheme="majorHAnsi"/>
          <w:sz w:val="24"/>
          <w:szCs w:val="24"/>
        </w:rPr>
        <w:fldChar w:fldCharType="end"/>
      </w:r>
      <w:r>
        <w:rPr>
          <w:rFonts w:ascii="Georgia" w:hAnsi="Georgia" w:cstheme="majorHAnsi"/>
          <w:sz w:val="24"/>
          <w:szCs w:val="24"/>
        </w:rPr>
        <w:t xml:space="preserve"> </w:t>
      </w:r>
      <w:r w:rsidRPr="00D33886">
        <w:rPr>
          <w:rFonts w:ascii="Georgia" w:hAnsi="Georgia" w:cstheme="majorHAnsi"/>
          <w:sz w:val="24"/>
          <w:szCs w:val="24"/>
        </w:rPr>
        <w:t>A close relative of the Phantom Indent, this species tends to drift rightward over generations of edits.</w:t>
      </w:r>
    </w:p>
    <w:p w14:paraId="5E0D0EEC" w14:textId="2F0120E1" w:rsidR="00C63C56" w:rsidRPr="007302AA" w:rsidRDefault="00C63C56" w:rsidP="00C63C56">
      <w:pPr>
        <w:ind w:left="360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  <w:sz w:val="24"/>
          <w:szCs w:val="24"/>
        </w:rPr>
        <w:fldChar w:fldCharType="begin"/>
      </w:r>
      <w:r>
        <w:rPr>
          <w:rFonts w:ascii="Georgia" w:hAnsi="Georgia" w:cstheme="majorHAnsi"/>
          <w:sz w:val="24"/>
          <w:szCs w:val="24"/>
        </w:rPr>
        <w:instrText xml:space="preserve"> LISTNUM Snapoutline \l 2 </w:instrText>
      </w:r>
      <w:r>
        <w:rPr>
          <w:rFonts w:ascii="Georgia" w:hAnsi="Georgia" w:cstheme="majorHAnsi"/>
          <w:sz w:val="24"/>
          <w:szCs w:val="24"/>
        </w:rPr>
        <w:fldChar w:fldCharType="end"/>
      </w:r>
      <w:r w:rsidR="00635C25">
        <w:rPr>
          <w:rFonts w:ascii="Georgia" w:hAnsi="Georgia" w:cstheme="majorHAnsi"/>
          <w:sz w:val="24"/>
          <w:szCs w:val="24"/>
        </w:rPr>
        <w:t xml:space="preserve"> </w:t>
      </w:r>
      <w:r w:rsidRPr="00D33886">
        <w:rPr>
          <w:rFonts w:ascii="Georgia" w:hAnsi="Georgia" w:cstheme="majorHAnsi"/>
          <w:sz w:val="24"/>
          <w:szCs w:val="24"/>
        </w:rPr>
        <w:t>Though docile in captivity, it will occasionally wander into the footer region, alarming nearby text.</w:t>
      </w:r>
    </w:p>
    <w:p w14:paraId="66353B86" w14:textId="77CBD91B" w:rsidR="007F7380" w:rsidRPr="007302AA" w:rsidRDefault="00317A03">
      <w:pPr>
        <w:pStyle w:val="Heading2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  <w:sz w:val="24"/>
          <w:szCs w:val="24"/>
        </w:rPr>
        <w:fldChar w:fldCharType="begin"/>
      </w:r>
      <w:r>
        <w:rPr>
          <w:rFonts w:ascii="Georgia" w:hAnsi="Georgia" w:cstheme="majorHAnsi"/>
          <w:sz w:val="24"/>
          <w:szCs w:val="24"/>
        </w:rPr>
        <w:instrText xml:space="preserve"> LISTNUM Snapoutline \l 1 </w:instrText>
      </w:r>
      <w:r>
        <w:rPr>
          <w:rFonts w:ascii="Georgia" w:hAnsi="Georgia" w:cstheme="majorHAnsi"/>
          <w:sz w:val="24"/>
          <w:szCs w:val="24"/>
        </w:rPr>
        <w:fldChar w:fldCharType="end"/>
      </w:r>
      <w:r w:rsidR="00635C25" w:rsidRPr="007302AA">
        <w:rPr>
          <w:rFonts w:ascii="Georgia" w:hAnsi="Georgia" w:cstheme="majorHAnsi"/>
          <w:sz w:val="24"/>
          <w:szCs w:val="24"/>
        </w:rPr>
        <w:t xml:space="preserve"> The Multi-Level Mirage</w:t>
      </w:r>
    </w:p>
    <w:p w14:paraId="233969A9" w14:textId="60329679" w:rsidR="007F7380" w:rsidRPr="007302AA" w:rsidRDefault="00317A03" w:rsidP="0070681C">
      <w:pPr>
        <w:ind w:left="360"/>
        <w:rPr>
          <w:rFonts w:ascii="Georgia" w:hAnsi="Georgia" w:cstheme="majorHAnsi"/>
          <w:sz w:val="24"/>
          <w:szCs w:val="24"/>
        </w:rPr>
      </w:pPr>
      <w:r>
        <w:rPr>
          <w:rFonts w:ascii="Georgia" w:hAnsi="Georgia" w:cstheme="majorHAnsi"/>
          <w:sz w:val="24"/>
          <w:szCs w:val="24"/>
        </w:rPr>
        <w:fldChar w:fldCharType="begin"/>
      </w:r>
      <w:r>
        <w:rPr>
          <w:rFonts w:ascii="Georgia" w:hAnsi="Georgia" w:cstheme="majorHAnsi"/>
          <w:sz w:val="24"/>
          <w:szCs w:val="24"/>
        </w:rPr>
        <w:instrText xml:space="preserve"> LISTNUM Snapoutline \l 2 </w:instrText>
      </w:r>
      <w:r>
        <w:rPr>
          <w:rFonts w:ascii="Georgia" w:hAnsi="Georgia" w:cstheme="majorHAnsi"/>
          <w:sz w:val="24"/>
          <w:szCs w:val="24"/>
        </w:rPr>
        <w:fldChar w:fldCharType="end"/>
      </w:r>
      <w:r w:rsidR="00635C25" w:rsidRPr="007302AA">
        <w:rPr>
          <w:rFonts w:ascii="Georgia" w:hAnsi="Georgia" w:cstheme="majorHAnsi"/>
          <w:sz w:val="24"/>
          <w:szCs w:val="24"/>
        </w:rPr>
        <w:t>. A master of disguise, the Multi-Level Mirage presents itself as orderly—until observed closely. What appears to be a neat 1-2-3 sequence is often revealed as 1.a.2, 1.b.1, or 1.b.2, depending on Word’s mood and the phase of the moon. Many professionals have mistaken this illusion for user error.</w:t>
      </w:r>
    </w:p>
    <w:p w14:paraId="6C973409" w14:textId="77777777" w:rsidR="007F7380" w:rsidRPr="007302AA" w:rsidRDefault="00635C25">
      <w:pPr>
        <w:rPr>
          <w:rFonts w:ascii="Georgia" w:hAnsi="Georgia" w:cstheme="majorHAnsi"/>
          <w:sz w:val="2"/>
          <w:szCs w:val="2"/>
        </w:rPr>
      </w:pPr>
      <w:r w:rsidRPr="007302AA">
        <w:rPr>
          <w:rFonts w:ascii="Georgia" w:hAnsi="Georgia" w:cstheme="majorHAnsi"/>
          <w:sz w:val="2"/>
          <w:szCs w:val="2"/>
        </w:rPr>
        <w:t>4.a.2. Inline cross-reference example: see 3.a for the evolutionary collapse that follows prolonged exposure.</w:t>
      </w:r>
    </w:p>
    <w:p w14:paraId="7FB42D95" w14:textId="7805BFEC" w:rsidR="007F7380" w:rsidRPr="00D33BD4" w:rsidRDefault="00317A03">
      <w:pPr>
        <w:pStyle w:val="Heading2"/>
        <w:rPr>
          <w:rFonts w:ascii="Georgia" w:hAnsi="Georgia" w:cstheme="majorHAnsi"/>
          <w:sz w:val="24"/>
          <w:szCs w:val="24"/>
        </w:rPr>
      </w:pPr>
      <w:r w:rsidRPr="00D33BD4">
        <w:rPr>
          <w:rFonts w:ascii="Georgia" w:hAnsi="Georgia" w:cstheme="majorHAnsi"/>
          <w:sz w:val="24"/>
          <w:szCs w:val="24"/>
        </w:rPr>
        <w:fldChar w:fldCharType="begin"/>
      </w:r>
      <w:r w:rsidRPr="00D33BD4">
        <w:rPr>
          <w:rFonts w:ascii="Georgia" w:hAnsi="Georgia" w:cstheme="majorHAnsi"/>
          <w:sz w:val="24"/>
          <w:szCs w:val="24"/>
        </w:rPr>
        <w:instrText xml:space="preserve"> LISTNUM Snapoutline \l 1 </w:instrText>
      </w:r>
      <w:r w:rsidRPr="00D33BD4">
        <w:rPr>
          <w:rFonts w:ascii="Georgia" w:hAnsi="Georgia" w:cstheme="majorHAnsi"/>
          <w:sz w:val="24"/>
          <w:szCs w:val="24"/>
        </w:rPr>
        <w:fldChar w:fldCharType="end"/>
      </w:r>
      <w:r w:rsidR="00635C25" w:rsidRPr="00D33BD4">
        <w:rPr>
          <w:rFonts w:ascii="Georgia" w:hAnsi="Georgia" w:cstheme="majorHAnsi"/>
          <w:sz w:val="24"/>
          <w:szCs w:val="24"/>
        </w:rPr>
        <w:t xml:space="preserve"> Conservation Efforts</w:t>
      </w:r>
    </w:p>
    <w:p w14:paraId="3E45B81F" w14:textId="77777777" w:rsidR="007F7380" w:rsidRPr="007302AA" w:rsidRDefault="00635C25">
      <w:pPr>
        <w:rPr>
          <w:rFonts w:ascii="Georgia" w:hAnsi="Georgia" w:cstheme="majorHAnsi"/>
          <w:sz w:val="24"/>
          <w:szCs w:val="24"/>
        </w:rPr>
      </w:pPr>
      <w:r w:rsidRPr="007302AA">
        <w:rPr>
          <w:rFonts w:ascii="Georgia" w:hAnsi="Georgia" w:cstheme="majorHAnsi"/>
          <w:sz w:val="24"/>
          <w:szCs w:val="24"/>
        </w:rPr>
        <w:t>After decades of frustration, researchers have discovered a stable species capable of living in harmony with Word. Called Snapnumbers, it resists mutation, preserves order, and reproduces reliably when shared with others — even with those who lack the Snapnumbers gene entirely. It may, in fact, represent the final evolutionary form of document numbering: calm, predictable, and immune to the stresses of modern editing.</w:t>
      </w:r>
    </w:p>
    <w:p w14:paraId="13B55501" w14:textId="77777777" w:rsidR="007F7380" w:rsidRPr="007302AA" w:rsidRDefault="00635C25">
      <w:pPr>
        <w:rPr>
          <w:rFonts w:ascii="Georgia" w:hAnsi="Georgia" w:cstheme="majorHAnsi"/>
          <w:sz w:val="2"/>
          <w:szCs w:val="2"/>
        </w:rPr>
      </w:pPr>
      <w:r w:rsidRPr="007302AA">
        <w:rPr>
          <w:rFonts w:ascii="Georgia" w:hAnsi="Georgia" w:cstheme="majorHAnsi"/>
          <w:sz w:val="2"/>
          <w:szCs w:val="2"/>
        </w:rPr>
        <w:t>Field researchers are encouraged to add, move, or delete sections within this document to observe Snapnumbers’ remarkable stability in its natural habitat.</w:t>
      </w:r>
    </w:p>
    <w:sectPr w:rsidR="007F7380" w:rsidRPr="007302AA" w:rsidSect="00C63C56">
      <w:pgSz w:w="12240" w:h="15840"/>
      <w:pgMar w:top="432" w:right="720" w:bottom="864" w:left="122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ervice Desk" w:date="2025-11-13T13:06:00Z" w:initials="SD">
    <w:p w14:paraId="06DE2272" w14:textId="77777777" w:rsidR="0009233E" w:rsidRDefault="002B3D99">
      <w:pPr>
        <w:pStyle w:val="CommentText"/>
      </w:pPr>
      <w:r>
        <w:rPr>
          <w:rStyle w:val="CommentReference"/>
        </w:rPr>
        <w:annotationRef/>
      </w:r>
      <w:r w:rsidR="0009233E">
        <w:t>CLICK ON THIS COMMENT TO… EXPERIENCE the major features of Snapnumbers.</w:t>
      </w:r>
    </w:p>
    <w:p w14:paraId="12DC1ACD" w14:textId="77777777" w:rsidR="0009233E" w:rsidRDefault="0009233E">
      <w:pPr>
        <w:pStyle w:val="CommentText"/>
      </w:pPr>
      <w:r>
        <w:t>1. Use control-x to delete Section 2.1, Notice previous Section 2.2 renumbers automatically.</w:t>
      </w:r>
    </w:p>
    <w:p w14:paraId="20FCE478" w14:textId="77777777" w:rsidR="0009233E" w:rsidRDefault="0009233E">
      <w:pPr>
        <w:pStyle w:val="CommentText"/>
      </w:pPr>
      <w:r>
        <w:t>1.a. Move cursor to end of 2.1 and use control-v to install new 2.2. Note results.</w:t>
      </w:r>
    </w:p>
    <w:p w14:paraId="20D599B3" w14:textId="77777777" w:rsidR="0009233E" w:rsidRDefault="0009233E">
      <w:pPr>
        <w:pStyle w:val="CommentText"/>
      </w:pPr>
      <w:r>
        <w:t>2. Create and insert new paragraph below Section 4.2. Using control-C copy Snapnumber "4.2" and paste it in front of the new paragraph.</w:t>
      </w:r>
    </w:p>
    <w:p w14:paraId="3D763428" w14:textId="77777777" w:rsidR="0009233E" w:rsidRDefault="0009233E">
      <w:pPr>
        <w:pStyle w:val="CommentText"/>
      </w:pPr>
      <w:r>
        <w:t xml:space="preserve">3. Select all of Section 4 and paste it ahead of Section 2. </w:t>
      </w:r>
    </w:p>
    <w:p w14:paraId="7ABBAAFC" w14:textId="77777777" w:rsidR="0009233E" w:rsidRDefault="0009233E">
      <w:pPr>
        <w:pStyle w:val="CommentText"/>
      </w:pPr>
      <w:r>
        <w:t>4. Because you don't have the Snapnumbers program a slight workaround is required to refresh cross-references such as the #4 in 2.1. Click command Print. After the page refreshes, return to the document to see the result.</w:t>
      </w:r>
    </w:p>
    <w:p w14:paraId="450EF7D1" w14:textId="77777777" w:rsidR="0009233E" w:rsidRDefault="0009233E" w:rsidP="00C36321">
      <w:pPr>
        <w:pStyle w:val="CommentText"/>
      </w:pPr>
      <w:r>
        <w:t>5. Adjust Tabs and other Formats as you wish.</w:t>
      </w:r>
      <w:r>
        <w:br/>
      </w:r>
      <w:r>
        <w:br/>
        <w:t xml:space="preserve">While you enjoy experiencing these results without stress, confusion, random changes, frustration or even the program, imagine the joy of owning Snapnumbers and making all this happen for yourself?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0EF7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05659" w16cex:dateUtc="2025-11-13T2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0EF7D1" w16cid:durableId="2CC056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2A4305"/>
    <w:multiLevelType w:val="multilevel"/>
    <w:tmpl w:val="57D863E2"/>
    <w:name w:val="Snapoutline"/>
    <w:lvl w:ilvl="0">
      <w:start w:val="1"/>
      <w:numFmt w:val="decimal"/>
      <w:lvlText w:val="%1."/>
      <w:lvlJc w:val="left"/>
      <w:pPr>
        <w:ind w:left="360" w:hanging="360"/>
      </w:pPr>
      <w:rPr>
        <w:cap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caps w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caps w:val="0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aps w:val="0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caps w:val="0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caps w:val="0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caps w:val="0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caps w:val="0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caps w:val="0"/>
      </w:rPr>
    </w:lvl>
  </w:abstractNum>
  <w:num w:numId="1" w16cid:durableId="15740608">
    <w:abstractNumId w:val="8"/>
  </w:num>
  <w:num w:numId="2" w16cid:durableId="959923273">
    <w:abstractNumId w:val="6"/>
  </w:num>
  <w:num w:numId="3" w16cid:durableId="16780140">
    <w:abstractNumId w:val="5"/>
  </w:num>
  <w:num w:numId="4" w16cid:durableId="450318735">
    <w:abstractNumId w:val="4"/>
  </w:num>
  <w:num w:numId="5" w16cid:durableId="946157967">
    <w:abstractNumId w:val="7"/>
  </w:num>
  <w:num w:numId="6" w16cid:durableId="1806073768">
    <w:abstractNumId w:val="3"/>
  </w:num>
  <w:num w:numId="7" w16cid:durableId="200170822">
    <w:abstractNumId w:val="2"/>
  </w:num>
  <w:num w:numId="8" w16cid:durableId="291330633">
    <w:abstractNumId w:val="1"/>
  </w:num>
  <w:num w:numId="9" w16cid:durableId="1758287399">
    <w:abstractNumId w:val="0"/>
  </w:num>
  <w:num w:numId="10" w16cid:durableId="179556004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rvice Desk">
    <w15:presenceInfo w15:providerId="Windows Live" w15:userId="61689b9e345c66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33E"/>
    <w:rsid w:val="0015074B"/>
    <w:rsid w:val="0029639D"/>
    <w:rsid w:val="002B3D99"/>
    <w:rsid w:val="00317A03"/>
    <w:rsid w:val="00322BAC"/>
    <w:rsid w:val="00326F90"/>
    <w:rsid w:val="00635C25"/>
    <w:rsid w:val="0068295E"/>
    <w:rsid w:val="0070681C"/>
    <w:rsid w:val="00707045"/>
    <w:rsid w:val="007302AA"/>
    <w:rsid w:val="007E3103"/>
    <w:rsid w:val="007F7380"/>
    <w:rsid w:val="00844A4D"/>
    <w:rsid w:val="008A691C"/>
    <w:rsid w:val="008D121C"/>
    <w:rsid w:val="0094389F"/>
    <w:rsid w:val="00AA1D8D"/>
    <w:rsid w:val="00B47730"/>
    <w:rsid w:val="00C63C56"/>
    <w:rsid w:val="00CB0664"/>
    <w:rsid w:val="00CF1128"/>
    <w:rsid w:val="00D33886"/>
    <w:rsid w:val="00D33BD4"/>
    <w:rsid w:val="00DE62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368D5A"/>
  <w14:defaultImageDpi w14:val="300"/>
  <w15:docId w15:val="{55F3294F-5E05-7546-A8F1-2F2B6485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E6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2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2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Service Desk</cp:lastModifiedBy>
  <cp:revision>2</cp:revision>
  <dcterms:created xsi:type="dcterms:W3CDTF">2025-11-13T21:12:00Z</dcterms:created>
  <dcterms:modified xsi:type="dcterms:W3CDTF">2025-11-13T21:12:00Z</dcterms:modified>
  <cp:category/>
</cp:coreProperties>
</file>